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08DBE" w14:textId="7D62531F" w:rsidR="009A0C64" w:rsidRPr="009A0C64" w:rsidRDefault="009A0C64" w:rsidP="009A0C6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</w:rPr>
      </w:pPr>
      <w:bookmarkStart w:id="0" w:name="_GoBack"/>
      <w:bookmarkEnd w:id="0"/>
      <w:r w:rsidRPr="009A0C64">
        <w:rPr>
          <w:rFonts w:ascii="Arial Narrow" w:hAnsi="Arial Narrow" w:cs="Arial Narrow"/>
          <w:b/>
          <w:bCs/>
          <w:color w:val="000000"/>
        </w:rPr>
        <w:t>Feststellung des Unterbleibens einer Umweltverträglichkeitsprüfung (UVP)</w:t>
      </w:r>
    </w:p>
    <w:p w14:paraId="00DE750E" w14:textId="6D5F6027" w:rsidR="009A0C64" w:rsidRPr="009A0C64" w:rsidRDefault="009A0C64" w:rsidP="009A0C6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</w:rPr>
      </w:pPr>
      <w:r w:rsidRPr="009A0C64">
        <w:rPr>
          <w:rFonts w:ascii="Arial Narrow" w:hAnsi="Arial Narrow" w:cs="Arial Narrow"/>
          <w:b/>
          <w:bCs/>
          <w:color w:val="000000"/>
        </w:rPr>
        <w:t xml:space="preserve">für das Vorhaben </w:t>
      </w:r>
      <w:r w:rsidRPr="0048194E">
        <w:rPr>
          <w:rFonts w:ascii="Arial Narrow" w:hAnsi="Arial Narrow" w:cs="Arial Narrow"/>
          <w:b/>
          <w:bCs/>
          <w:color w:val="000000"/>
        </w:rPr>
        <w:t>Grundwasserentnahme und Einleitung des gehobenen Grundwassers in Oberflächengewässer</w:t>
      </w:r>
      <w:r w:rsidR="005604AD">
        <w:rPr>
          <w:rFonts w:ascii="Arial Narrow" w:hAnsi="Arial Narrow" w:cs="Arial Narrow"/>
          <w:b/>
          <w:bCs/>
          <w:color w:val="000000"/>
        </w:rPr>
        <w:t xml:space="preserve"> </w:t>
      </w:r>
      <w:r w:rsidRPr="009A0C64">
        <w:rPr>
          <w:rFonts w:ascii="Arial Narrow" w:hAnsi="Arial Narrow" w:cs="Arial Narrow"/>
          <w:b/>
          <w:bCs/>
          <w:color w:val="000000"/>
        </w:rPr>
        <w:t xml:space="preserve">in </w:t>
      </w:r>
      <w:r w:rsidR="00D633F4">
        <w:rPr>
          <w:rFonts w:ascii="Arial Narrow" w:hAnsi="Arial Narrow" w:cs="Arial Narrow"/>
          <w:b/>
          <w:bCs/>
          <w:color w:val="000000"/>
        </w:rPr>
        <w:t xml:space="preserve">den Gemeinden </w:t>
      </w:r>
      <w:proofErr w:type="spellStart"/>
      <w:r w:rsidR="00D633F4">
        <w:rPr>
          <w:rFonts w:ascii="Arial Narrow" w:hAnsi="Arial Narrow" w:cs="Arial Narrow"/>
          <w:b/>
          <w:bCs/>
          <w:color w:val="000000"/>
        </w:rPr>
        <w:t>Grötsch</w:t>
      </w:r>
      <w:proofErr w:type="spellEnd"/>
      <w:r w:rsidR="00D633F4">
        <w:rPr>
          <w:rFonts w:ascii="Arial Narrow" w:hAnsi="Arial Narrow" w:cs="Arial Narrow"/>
          <w:b/>
          <w:bCs/>
          <w:color w:val="000000"/>
        </w:rPr>
        <w:t xml:space="preserve">, Cottbus und Neuhausen/Spree </w:t>
      </w:r>
    </w:p>
    <w:p w14:paraId="713D55A7" w14:textId="77777777" w:rsidR="009A0C64" w:rsidRPr="009A0C64" w:rsidRDefault="009A0C64" w:rsidP="009A0C6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</w:rPr>
      </w:pPr>
    </w:p>
    <w:p w14:paraId="590BD104" w14:textId="77777777" w:rsidR="009A0C64" w:rsidRPr="009A0C64" w:rsidRDefault="009A0C64" w:rsidP="009A0C64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</w:rPr>
      </w:pPr>
      <w:r w:rsidRPr="009A0C64">
        <w:rPr>
          <w:rFonts w:ascii="Arial Narrow" w:hAnsi="Arial Narrow" w:cs="Arial Narrow"/>
          <w:color w:val="000000"/>
        </w:rPr>
        <w:t>Bekanntmachung des Landesamtes für Umwelt</w:t>
      </w:r>
    </w:p>
    <w:p w14:paraId="6AF6E1F0" w14:textId="13702891" w:rsidR="009A0C64" w:rsidRPr="0048194E" w:rsidRDefault="009A0C64" w:rsidP="009A0C64">
      <w:pPr>
        <w:jc w:val="center"/>
        <w:rPr>
          <w:rFonts w:ascii="Arial Narrow" w:hAnsi="Arial Narrow"/>
        </w:rPr>
      </w:pPr>
      <w:r w:rsidRPr="0048194E">
        <w:rPr>
          <w:rFonts w:ascii="Arial Narrow" w:hAnsi="Arial Narrow" w:cs="Arial Narrow"/>
          <w:color w:val="000000"/>
        </w:rPr>
        <w:t xml:space="preserve">Vom </w:t>
      </w:r>
      <w:r w:rsidR="005604AD">
        <w:rPr>
          <w:rFonts w:ascii="Arial Narrow" w:hAnsi="Arial Narrow" w:cs="Arial Narrow"/>
          <w:color w:val="000000"/>
        </w:rPr>
        <w:t>10. Februar 2023</w:t>
      </w:r>
    </w:p>
    <w:p w14:paraId="2C447221" w14:textId="77777777" w:rsidR="009A0C64" w:rsidRPr="0048194E" w:rsidRDefault="009A0C64" w:rsidP="009A0C64">
      <w:pPr>
        <w:rPr>
          <w:rFonts w:ascii="Arial Narrow" w:hAnsi="Arial Narrow"/>
        </w:rPr>
      </w:pPr>
    </w:p>
    <w:p w14:paraId="6BCF81A5" w14:textId="12AD7AC0" w:rsidR="009A0C64" w:rsidRPr="0048194E" w:rsidRDefault="009A0C64" w:rsidP="009A0C64">
      <w:pPr>
        <w:rPr>
          <w:rFonts w:ascii="Arial Narrow" w:hAnsi="Arial Narrow"/>
        </w:rPr>
      </w:pPr>
    </w:p>
    <w:p w14:paraId="130774F9" w14:textId="369BBB6D" w:rsidR="009A0C64" w:rsidRPr="00D52793" w:rsidRDefault="005B5B18" w:rsidP="0079790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Die</w:t>
      </w:r>
      <w:r w:rsidR="00F971DB">
        <w:rPr>
          <w:rFonts w:ascii="Arial Narrow" w:hAnsi="Arial Narrow" w:cs="Arial Narrow"/>
          <w:color w:val="000000"/>
        </w:rPr>
        <w:t xml:space="preserve"> Lausitz Energie Kraftwerke AG </w:t>
      </w:r>
      <w:proofErr w:type="spellStart"/>
      <w:r>
        <w:rPr>
          <w:rFonts w:ascii="Arial Narrow" w:hAnsi="Arial Narrow" w:cs="Arial Narrow"/>
          <w:color w:val="000000"/>
        </w:rPr>
        <w:t>Leagplatz</w:t>
      </w:r>
      <w:proofErr w:type="spellEnd"/>
      <w:r>
        <w:rPr>
          <w:rFonts w:ascii="Arial Narrow" w:hAnsi="Arial Narrow" w:cs="Arial Narrow"/>
          <w:color w:val="000000"/>
        </w:rPr>
        <w:t xml:space="preserve"> 1 in 03</w:t>
      </w:r>
      <w:r w:rsidR="00C24E5D">
        <w:rPr>
          <w:rFonts w:ascii="Arial Narrow" w:hAnsi="Arial Narrow" w:cs="Arial Narrow"/>
          <w:color w:val="000000"/>
        </w:rPr>
        <w:t>0</w:t>
      </w:r>
      <w:r>
        <w:rPr>
          <w:rFonts w:ascii="Arial Narrow" w:hAnsi="Arial Narrow" w:cs="Arial Narrow"/>
          <w:color w:val="000000"/>
        </w:rPr>
        <w:t>50 Cottbus</w:t>
      </w:r>
      <w:r w:rsidR="009A0C64" w:rsidRPr="009A0C64">
        <w:rPr>
          <w:rFonts w:ascii="Arial Narrow" w:hAnsi="Arial Narrow" w:cs="Arial Narrow"/>
          <w:color w:val="000000"/>
        </w:rPr>
        <w:t xml:space="preserve"> beantragt </w:t>
      </w:r>
      <w:r w:rsidR="00212532">
        <w:rPr>
          <w:rFonts w:ascii="Arial Narrow" w:hAnsi="Arial Narrow" w:cs="Arial Narrow"/>
          <w:color w:val="000000"/>
        </w:rPr>
        <w:t>für eine</w:t>
      </w:r>
      <w:r>
        <w:rPr>
          <w:rFonts w:ascii="Arial Narrow" w:hAnsi="Arial Narrow" w:cs="Arial Narrow"/>
          <w:color w:val="000000"/>
        </w:rPr>
        <w:t xml:space="preserve"> Grundwasserentnahme und Einleitung des gehobenen Grundwassers in Oberflächengewässer</w:t>
      </w:r>
      <w:r w:rsidR="009A0C64" w:rsidRPr="009A0C64">
        <w:rPr>
          <w:rFonts w:ascii="Arial Narrow" w:hAnsi="Arial Narrow" w:cs="Arial Narrow"/>
          <w:color w:val="000000"/>
        </w:rPr>
        <w:t xml:space="preserve"> im Landkreis </w:t>
      </w:r>
      <w:r w:rsidR="00A73455">
        <w:rPr>
          <w:rFonts w:ascii="Arial Narrow" w:hAnsi="Arial Narrow" w:cs="Arial Narrow"/>
          <w:color w:val="000000"/>
        </w:rPr>
        <w:t>Spree-Neiße,</w:t>
      </w:r>
      <w:r w:rsidR="009A0C64" w:rsidRPr="009A0C64">
        <w:rPr>
          <w:rFonts w:ascii="Arial Narrow" w:hAnsi="Arial Narrow"/>
          <w:color w:val="000000"/>
        </w:rPr>
        <w:t xml:space="preserve"> Gemeinde</w:t>
      </w:r>
      <w:r w:rsidR="00A73455">
        <w:rPr>
          <w:rFonts w:ascii="Arial Narrow" w:hAnsi="Arial Narrow"/>
          <w:color w:val="000000"/>
        </w:rPr>
        <w:t xml:space="preserve"> Grötsch</w:t>
      </w:r>
      <w:r w:rsidR="009A0C64" w:rsidRPr="009A0C64">
        <w:rPr>
          <w:rFonts w:ascii="Arial Narrow" w:hAnsi="Arial Narrow"/>
          <w:color w:val="000000"/>
        </w:rPr>
        <w:t>,</w:t>
      </w:r>
      <w:r w:rsidR="00A73455">
        <w:rPr>
          <w:rFonts w:ascii="Arial Narrow" w:hAnsi="Arial Narrow" w:cs="Arial Narrow"/>
          <w:color w:val="000000"/>
        </w:rPr>
        <w:t xml:space="preserve"> Gemarkung </w:t>
      </w:r>
      <w:r w:rsidR="00D52793">
        <w:rPr>
          <w:rFonts w:ascii="Arial Narrow" w:hAnsi="Arial Narrow" w:cs="Arial Narrow"/>
          <w:color w:val="000000"/>
        </w:rPr>
        <w:t>Heinersbrück</w:t>
      </w:r>
      <w:r w:rsidR="00A73455">
        <w:rPr>
          <w:rFonts w:ascii="Arial Narrow" w:hAnsi="Arial Narrow" w:cs="Arial Narrow"/>
          <w:color w:val="000000"/>
        </w:rPr>
        <w:t>, Landkreis Spree-Ne</w:t>
      </w:r>
      <w:r w:rsidR="00D52793">
        <w:rPr>
          <w:rFonts w:ascii="Arial Narrow" w:hAnsi="Arial Narrow" w:cs="Arial Narrow"/>
          <w:color w:val="000000"/>
        </w:rPr>
        <w:t>iße, Gemeinde Neuhausen/Spree, G</w:t>
      </w:r>
      <w:r w:rsidR="00F42018">
        <w:rPr>
          <w:rFonts w:ascii="Arial Narrow" w:hAnsi="Arial Narrow" w:cs="Arial Narrow"/>
          <w:color w:val="000000"/>
        </w:rPr>
        <w:t>emarkung Ka</w:t>
      </w:r>
      <w:r w:rsidR="00A73455">
        <w:rPr>
          <w:rFonts w:ascii="Arial Narrow" w:hAnsi="Arial Narrow" w:cs="Arial Narrow"/>
          <w:color w:val="000000"/>
        </w:rPr>
        <w:t>hlow und in der kreisfreien Stadt Cottbus, Gemeinde Cottbus, Gemarkung Dissenchen</w:t>
      </w:r>
      <w:r w:rsidR="00D52793">
        <w:rPr>
          <w:rFonts w:ascii="Arial Narrow" w:hAnsi="Arial Narrow" w:cs="Arial Narrow"/>
          <w:color w:val="000000"/>
        </w:rPr>
        <w:t xml:space="preserve"> </w:t>
      </w:r>
      <w:r w:rsidR="009A0C64" w:rsidRPr="009A0C64">
        <w:rPr>
          <w:rFonts w:ascii="Arial Narrow" w:hAnsi="Arial Narrow" w:cs="Arial Narrow"/>
        </w:rPr>
        <w:t xml:space="preserve">die </w:t>
      </w:r>
      <w:r w:rsidRPr="00206D7F">
        <w:rPr>
          <w:rFonts w:ascii="Arial Narrow" w:hAnsi="Arial Narrow" w:cs="Arial Narrow"/>
        </w:rPr>
        <w:t>wasserrechtliche Erlaubnis nach § 8</w:t>
      </w:r>
      <w:r w:rsidR="009A0C64" w:rsidRPr="009A0C64">
        <w:rPr>
          <w:rFonts w:ascii="Arial Narrow" w:hAnsi="Arial Narrow" w:cs="Arial Narrow"/>
        </w:rPr>
        <w:t xml:space="preserve"> des Wasserhaushaltsgesetzes</w:t>
      </w:r>
      <w:r w:rsidR="00C24707">
        <w:rPr>
          <w:rFonts w:ascii="Arial Narrow" w:hAnsi="Arial Narrow" w:cs="Arial Narrow"/>
        </w:rPr>
        <w:t xml:space="preserve"> (WHG).</w:t>
      </w:r>
    </w:p>
    <w:p w14:paraId="0670C6D1" w14:textId="77777777" w:rsidR="00A73455" w:rsidRDefault="00A73455" w:rsidP="0079790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6762AC73" w14:textId="2A50B71C" w:rsidR="009A0C64" w:rsidRPr="009A0C64" w:rsidRDefault="007E5BBD" w:rsidP="0034090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Das </w:t>
      </w:r>
      <w:r w:rsidR="00CD10F1">
        <w:rPr>
          <w:rFonts w:ascii="Arial Narrow" w:hAnsi="Arial Narrow" w:cs="Arial Narrow"/>
          <w:color w:val="000000"/>
        </w:rPr>
        <w:t xml:space="preserve">bis zum 31.12.2025 befristete </w:t>
      </w:r>
      <w:r>
        <w:rPr>
          <w:rFonts w:ascii="Arial Narrow" w:hAnsi="Arial Narrow" w:cs="Arial Narrow"/>
          <w:color w:val="000000"/>
        </w:rPr>
        <w:t>Vorhaben besteht aus der</w:t>
      </w:r>
      <w:r w:rsidR="00AE3FED">
        <w:rPr>
          <w:rFonts w:ascii="Arial Narrow" w:hAnsi="Arial Narrow" w:cs="Arial Narrow"/>
          <w:color w:val="000000"/>
        </w:rPr>
        <w:t xml:space="preserve"> Entnahme von Grundwasser</w:t>
      </w:r>
      <w:r w:rsidR="00923C0F">
        <w:rPr>
          <w:rFonts w:ascii="Arial Narrow" w:hAnsi="Arial Narrow" w:cs="Arial Narrow"/>
          <w:color w:val="000000"/>
        </w:rPr>
        <w:t xml:space="preserve"> </w:t>
      </w:r>
      <w:r w:rsidR="00206FF8">
        <w:rPr>
          <w:rFonts w:ascii="Arial Narrow" w:hAnsi="Arial Narrow" w:cs="Arial Narrow"/>
          <w:color w:val="000000"/>
        </w:rPr>
        <w:t xml:space="preserve">in Höhe von </w:t>
      </w:r>
      <w:r w:rsidR="006A1A20">
        <w:rPr>
          <w:rFonts w:ascii="Arial Narrow" w:hAnsi="Arial Narrow" w:cs="Arial Narrow"/>
          <w:color w:val="000000"/>
        </w:rPr>
        <w:t>bis zu</w:t>
      </w:r>
      <w:r w:rsidR="00212532">
        <w:rPr>
          <w:rFonts w:ascii="Arial Narrow" w:hAnsi="Arial Narrow" w:cs="Arial Narrow"/>
          <w:color w:val="000000"/>
        </w:rPr>
        <w:t xml:space="preserve"> 7,9 Mio. m³/a </w:t>
      </w:r>
      <w:r w:rsidR="00923C0F">
        <w:rPr>
          <w:rFonts w:ascii="Arial Narrow" w:hAnsi="Arial Narrow" w:cs="Arial Narrow"/>
          <w:color w:val="000000"/>
        </w:rPr>
        <w:t xml:space="preserve">über </w:t>
      </w:r>
      <w:r w:rsidR="003D6527" w:rsidRPr="003D6527">
        <w:rPr>
          <w:rFonts w:ascii="Arial Narrow" w:hAnsi="Arial Narrow" w:cs="Arial Narrow"/>
          <w:color w:val="000000"/>
        </w:rPr>
        <w:t xml:space="preserve">Randriegelbrunnen </w:t>
      </w:r>
      <w:r w:rsidR="00AE3FED">
        <w:rPr>
          <w:rFonts w:ascii="Arial Narrow" w:hAnsi="Arial Narrow" w:cs="Arial Narrow"/>
          <w:color w:val="000000"/>
        </w:rPr>
        <w:t>im rück</w:t>
      </w:r>
      <w:r w:rsidR="002C1C9F">
        <w:rPr>
          <w:rFonts w:ascii="Arial Narrow" w:hAnsi="Arial Narrow" w:cs="Arial Narrow"/>
          <w:color w:val="000000"/>
        </w:rPr>
        <w:t>wärtigen Bereich des Tagebaus Jänschwalde</w:t>
      </w:r>
      <w:r w:rsidR="007F11A0" w:rsidRPr="007F11A0">
        <w:t xml:space="preserve"> </w:t>
      </w:r>
      <w:r>
        <w:rPr>
          <w:rFonts w:ascii="Arial Narrow" w:hAnsi="Arial Narrow" w:cs="Arial Narrow"/>
          <w:color w:val="000000"/>
        </w:rPr>
        <w:t>und der Einleitung des gehobenen Grundwassers in das Oberflächengewässer Tranitz</w:t>
      </w:r>
      <w:r w:rsidR="002C1C9F">
        <w:rPr>
          <w:rFonts w:ascii="Arial Narrow" w:hAnsi="Arial Narrow" w:cs="Arial Narrow"/>
          <w:color w:val="000000"/>
        </w:rPr>
        <w:t xml:space="preserve">. </w:t>
      </w:r>
      <w:r w:rsidR="00340907" w:rsidRPr="00340907">
        <w:rPr>
          <w:rFonts w:ascii="Arial Narrow" w:hAnsi="Arial Narrow" w:cs="Arial Narrow"/>
          <w:color w:val="000000"/>
        </w:rPr>
        <w:t xml:space="preserve">Das eingeleitete </w:t>
      </w:r>
      <w:r w:rsidR="000C0251">
        <w:rPr>
          <w:rFonts w:ascii="Arial Narrow" w:hAnsi="Arial Narrow" w:cs="Arial Narrow"/>
          <w:color w:val="000000"/>
        </w:rPr>
        <w:t>Wasser</w:t>
      </w:r>
      <w:r w:rsidR="00340907" w:rsidRPr="00340907">
        <w:rPr>
          <w:rFonts w:ascii="Arial Narrow" w:hAnsi="Arial Narrow" w:cs="Arial Narrow"/>
          <w:color w:val="000000"/>
        </w:rPr>
        <w:t xml:space="preserve"> fließt über die Tranitz und weiterführend über die Malxe der Grubenwasserbehandlungsanlage des Kraftwerkes Jänschwalde zu.</w:t>
      </w:r>
      <w:r w:rsidR="00340907">
        <w:rPr>
          <w:rFonts w:ascii="Arial Narrow" w:hAnsi="Arial Narrow" w:cs="Arial Narrow"/>
          <w:color w:val="000000"/>
        </w:rPr>
        <w:t xml:space="preserve"> </w:t>
      </w:r>
      <w:r w:rsidR="00340907" w:rsidRPr="00340907">
        <w:rPr>
          <w:rFonts w:ascii="Arial Narrow" w:hAnsi="Arial Narrow" w:cs="Arial Narrow"/>
          <w:color w:val="000000"/>
        </w:rPr>
        <w:t>Innerhalb dieser Anlage erfolgt im Rahmen einer bestehenden genehmigten Gewässerbenutzung eine Aufbereitung des Wassers mit sich anschließender Verwendung.</w:t>
      </w:r>
    </w:p>
    <w:p w14:paraId="37610705" w14:textId="77777777" w:rsidR="005B5B18" w:rsidRDefault="005B5B18" w:rsidP="009A0C6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4F7EB611" w14:textId="137AF301" w:rsidR="009A0C64" w:rsidRPr="009A0C64" w:rsidRDefault="009A0C64" w:rsidP="009A0C6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 w:rsidRPr="009A0C64">
        <w:rPr>
          <w:rFonts w:ascii="Arial Narrow" w:hAnsi="Arial Narrow" w:cs="Arial Narrow"/>
          <w:color w:val="000000"/>
        </w:rPr>
        <w:t>Nach den §§ 5, 7</w:t>
      </w:r>
      <w:r w:rsidR="003B3C60">
        <w:rPr>
          <w:rFonts w:ascii="Arial Narrow" w:hAnsi="Arial Narrow" w:cs="Arial Narrow"/>
          <w:color w:val="000000"/>
        </w:rPr>
        <w:t xml:space="preserve"> und</w:t>
      </w:r>
      <w:r w:rsidR="0030589D">
        <w:rPr>
          <w:rFonts w:ascii="Arial Narrow" w:hAnsi="Arial Narrow" w:cs="Arial Narrow"/>
          <w:color w:val="000000"/>
        </w:rPr>
        <w:t xml:space="preserve"> 10 Abs</w:t>
      </w:r>
      <w:r w:rsidR="005604AD">
        <w:rPr>
          <w:rFonts w:ascii="Arial Narrow" w:hAnsi="Arial Narrow" w:cs="Arial Narrow"/>
          <w:color w:val="000000"/>
        </w:rPr>
        <w:t>atz</w:t>
      </w:r>
      <w:r w:rsidR="0030589D">
        <w:rPr>
          <w:rFonts w:ascii="Arial Narrow" w:hAnsi="Arial Narrow" w:cs="Arial Narrow"/>
          <w:color w:val="000000"/>
        </w:rPr>
        <w:t xml:space="preserve"> 4,</w:t>
      </w:r>
      <w:r w:rsidR="003B3C60">
        <w:rPr>
          <w:rFonts w:ascii="Arial Narrow" w:hAnsi="Arial Narrow" w:cs="Arial Narrow"/>
          <w:color w:val="000000"/>
        </w:rPr>
        <w:t xml:space="preserve"> § </w:t>
      </w:r>
      <w:r w:rsidR="00F03FA5">
        <w:rPr>
          <w:rFonts w:ascii="Arial Narrow" w:hAnsi="Arial Narrow" w:cs="Arial Narrow"/>
          <w:color w:val="000000"/>
        </w:rPr>
        <w:t>11 Ab</w:t>
      </w:r>
      <w:r w:rsidR="005604AD">
        <w:rPr>
          <w:rFonts w:ascii="Arial Narrow" w:hAnsi="Arial Narrow" w:cs="Arial Narrow"/>
          <w:color w:val="000000"/>
        </w:rPr>
        <w:t>satz</w:t>
      </w:r>
      <w:r w:rsidR="00F03FA5">
        <w:rPr>
          <w:rFonts w:ascii="Arial Narrow" w:hAnsi="Arial Narrow" w:cs="Arial Narrow"/>
          <w:color w:val="000000"/>
        </w:rPr>
        <w:t xml:space="preserve"> 1, </w:t>
      </w:r>
      <w:r w:rsidR="003B3C60">
        <w:rPr>
          <w:rFonts w:ascii="Arial Narrow" w:hAnsi="Arial Narrow" w:cs="Arial Narrow"/>
          <w:color w:val="000000"/>
        </w:rPr>
        <w:t xml:space="preserve">§ </w:t>
      </w:r>
      <w:r w:rsidR="0030589D">
        <w:rPr>
          <w:rFonts w:ascii="Arial Narrow" w:hAnsi="Arial Narrow" w:cs="Arial Narrow"/>
          <w:color w:val="000000"/>
        </w:rPr>
        <w:t>12 Abs</w:t>
      </w:r>
      <w:r w:rsidR="005604AD">
        <w:rPr>
          <w:rFonts w:ascii="Arial Narrow" w:hAnsi="Arial Narrow" w:cs="Arial Narrow"/>
          <w:color w:val="000000"/>
        </w:rPr>
        <w:t>atz</w:t>
      </w:r>
      <w:r w:rsidR="0030589D">
        <w:rPr>
          <w:rFonts w:ascii="Arial Narrow" w:hAnsi="Arial Narrow" w:cs="Arial Narrow"/>
          <w:color w:val="000000"/>
        </w:rPr>
        <w:t>. 1 Nr. 2</w:t>
      </w:r>
      <w:r w:rsidRPr="009A0C64">
        <w:rPr>
          <w:rFonts w:ascii="Arial Narrow" w:hAnsi="Arial Narrow" w:cs="Arial Narrow"/>
          <w:color w:val="000000"/>
        </w:rPr>
        <w:t> ff. des Gesetzes über die Umweltverträglichkeitsprüfung (UVPG) in Verbindung mit der N</w:t>
      </w:r>
      <w:r w:rsidR="003B3C60">
        <w:rPr>
          <w:rFonts w:ascii="Arial Narrow" w:hAnsi="Arial Narrow" w:cs="Arial Narrow"/>
          <w:color w:val="000000"/>
        </w:rPr>
        <w:t>ummer</w:t>
      </w:r>
      <w:r w:rsidRPr="009A0C64">
        <w:rPr>
          <w:rFonts w:ascii="Arial Narrow" w:hAnsi="Arial Narrow" w:cs="Arial Narrow"/>
          <w:color w:val="000000"/>
        </w:rPr>
        <w:t> </w:t>
      </w:r>
      <w:r w:rsidR="005B5B18">
        <w:rPr>
          <w:rFonts w:ascii="Arial Narrow" w:hAnsi="Arial Narrow" w:cs="Arial Narrow"/>
          <w:color w:val="000000"/>
        </w:rPr>
        <w:t>13.3.2</w:t>
      </w:r>
      <w:r w:rsidRPr="009A0C64">
        <w:rPr>
          <w:rFonts w:ascii="Arial Narrow" w:hAnsi="Arial Narrow"/>
          <w:color w:val="000000"/>
        </w:rPr>
        <w:t> der Anlage 1 zum </w:t>
      </w:r>
      <w:r w:rsidRPr="009A0C64">
        <w:rPr>
          <w:rFonts w:ascii="Arial Narrow" w:hAnsi="Arial Narrow" w:cs="Arial Narrow"/>
          <w:color w:val="000000"/>
        </w:rPr>
        <w:t xml:space="preserve">UVPG war für das beantragte Vorhaben eine </w:t>
      </w:r>
      <w:r w:rsidRPr="00D3214D">
        <w:rPr>
          <w:rFonts w:ascii="Arial Narrow" w:hAnsi="Arial Narrow" w:cs="Arial Narrow"/>
        </w:rPr>
        <w:t>allgemeine</w:t>
      </w:r>
      <w:r w:rsidR="005B5B18" w:rsidRPr="00D3214D">
        <w:rPr>
          <w:rFonts w:ascii="Arial Narrow" w:hAnsi="Arial Narrow" w:cs="Arial Narrow"/>
        </w:rPr>
        <w:t xml:space="preserve"> </w:t>
      </w:r>
      <w:r w:rsidRPr="00D3214D">
        <w:rPr>
          <w:rFonts w:ascii="Arial Narrow" w:hAnsi="Arial Narrow" w:cs="Arial Narrow"/>
        </w:rPr>
        <w:t>V</w:t>
      </w:r>
      <w:r w:rsidRPr="009A0C64">
        <w:rPr>
          <w:rFonts w:ascii="Arial Narrow" w:hAnsi="Arial Narrow" w:cs="Arial Narrow"/>
          <w:color w:val="000000"/>
        </w:rPr>
        <w:t>orprüfung des Einzelfalles durchzuführen.</w:t>
      </w:r>
    </w:p>
    <w:p w14:paraId="76C2E31C" w14:textId="096CA913" w:rsidR="004F1520" w:rsidRDefault="004F1520" w:rsidP="009A0C6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4B1B9D1E" w14:textId="5B30CD82" w:rsidR="009A0C64" w:rsidRPr="009A0C64" w:rsidRDefault="009A0C64" w:rsidP="009A0C6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 w:rsidRPr="009A0C64">
        <w:rPr>
          <w:rFonts w:ascii="Arial Narrow" w:hAnsi="Arial Narrow" w:cs="Arial Narrow"/>
          <w:color w:val="000000"/>
        </w:rPr>
        <w:t>Im Ergebnis dieser Vorprüfung wurde festgestellt, dass für das oben genannte Vorhaben keine UVP-Pflicht besteht.</w:t>
      </w:r>
    </w:p>
    <w:p w14:paraId="16ACF574" w14:textId="77777777" w:rsidR="005B5B18" w:rsidRDefault="005B5B18" w:rsidP="009A0C6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7D6753CC" w14:textId="7D707748" w:rsidR="009A0C64" w:rsidRDefault="009A0C64" w:rsidP="009A0C6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 w:rsidRPr="005152BC">
        <w:rPr>
          <w:rFonts w:ascii="Arial Narrow" w:hAnsi="Arial Narrow" w:cs="Arial Narrow"/>
          <w:color w:val="000000"/>
        </w:rPr>
        <w:t>Diese Feststellung beruht auf den folgenden wesentlichen Gründen:</w:t>
      </w:r>
    </w:p>
    <w:p w14:paraId="03D14D8D" w14:textId="2330A0AC" w:rsidR="0010483E" w:rsidRDefault="0010483E" w:rsidP="0066162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39F587FE" w14:textId="38509819" w:rsidR="00C009E8" w:rsidRDefault="00EB15D9" w:rsidP="0066162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Die </w:t>
      </w:r>
      <w:r w:rsidR="00A46D72">
        <w:rPr>
          <w:rFonts w:ascii="Arial Narrow" w:hAnsi="Arial Narrow" w:cs="Arial Narrow"/>
          <w:color w:val="000000"/>
        </w:rPr>
        <w:t>Grun</w:t>
      </w:r>
      <w:r w:rsidR="0023205E">
        <w:rPr>
          <w:rFonts w:ascii="Arial Narrow" w:hAnsi="Arial Narrow" w:cs="Arial Narrow"/>
          <w:color w:val="000000"/>
        </w:rPr>
        <w:t>d</w:t>
      </w:r>
      <w:r w:rsidR="00A46D72">
        <w:rPr>
          <w:rFonts w:ascii="Arial Narrow" w:hAnsi="Arial Narrow" w:cs="Arial Narrow"/>
          <w:color w:val="000000"/>
        </w:rPr>
        <w:t>wassere</w:t>
      </w:r>
      <w:r w:rsidR="0023205E">
        <w:rPr>
          <w:rFonts w:ascii="Arial Narrow" w:hAnsi="Arial Narrow" w:cs="Arial Narrow"/>
          <w:color w:val="000000"/>
        </w:rPr>
        <w:t>ntnahmemenge</w:t>
      </w:r>
      <w:r w:rsidR="00E8671A"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 xml:space="preserve">wird </w:t>
      </w:r>
      <w:r w:rsidR="004E053A">
        <w:rPr>
          <w:rFonts w:ascii="Arial Narrow" w:hAnsi="Arial Narrow" w:cs="Arial Narrow"/>
          <w:color w:val="000000"/>
        </w:rPr>
        <w:t>durch Anteile der Grundwasserneubildung und den Grundwasserzustrom aus dem Cottbuser Ostsee und dem Klinger See ausgeglichen, wobei</w:t>
      </w:r>
      <w:r w:rsidR="00E8671A">
        <w:rPr>
          <w:rFonts w:ascii="Arial Narrow" w:hAnsi="Arial Narrow" w:cs="Arial Narrow"/>
          <w:color w:val="000000"/>
        </w:rPr>
        <w:t xml:space="preserve"> </w:t>
      </w:r>
      <w:r w:rsidR="0023205E">
        <w:rPr>
          <w:rFonts w:ascii="Arial Narrow" w:hAnsi="Arial Narrow" w:cs="Arial Narrow"/>
          <w:color w:val="000000"/>
        </w:rPr>
        <w:t xml:space="preserve">ein Überschuss </w:t>
      </w:r>
      <w:r w:rsidR="009D74DB">
        <w:rPr>
          <w:rFonts w:ascii="Arial Narrow" w:hAnsi="Arial Narrow" w:cs="Arial Narrow"/>
          <w:color w:val="000000"/>
        </w:rPr>
        <w:t>der Grundwasserneubildung</w:t>
      </w:r>
      <w:r w:rsidR="00457121">
        <w:rPr>
          <w:rFonts w:ascii="Arial Narrow" w:hAnsi="Arial Narrow" w:cs="Arial Narrow"/>
          <w:color w:val="000000"/>
        </w:rPr>
        <w:t xml:space="preserve"> verbleibt. Die</w:t>
      </w:r>
      <w:r w:rsidR="009D74DB">
        <w:rPr>
          <w:rFonts w:ascii="Arial Narrow" w:hAnsi="Arial Narrow" w:cs="Arial Narrow"/>
          <w:color w:val="000000"/>
        </w:rPr>
        <w:t xml:space="preserve"> </w:t>
      </w:r>
      <w:r w:rsidR="00690405">
        <w:rPr>
          <w:rFonts w:ascii="Arial Narrow" w:hAnsi="Arial Narrow" w:cs="Arial Narrow"/>
          <w:color w:val="000000"/>
        </w:rPr>
        <w:t xml:space="preserve">langfristige mittlere jährliche Grundwasserentnahme </w:t>
      </w:r>
      <w:r w:rsidR="00457121">
        <w:rPr>
          <w:rFonts w:ascii="Arial Narrow" w:hAnsi="Arial Narrow" w:cs="Arial Narrow"/>
          <w:color w:val="000000"/>
        </w:rPr>
        <w:t xml:space="preserve">übersteigt somit </w:t>
      </w:r>
      <w:r w:rsidR="00A05F19">
        <w:rPr>
          <w:rFonts w:ascii="Arial Narrow" w:hAnsi="Arial Narrow" w:cs="Arial Narrow"/>
          <w:color w:val="000000"/>
        </w:rPr>
        <w:t xml:space="preserve">nicht </w:t>
      </w:r>
      <w:r w:rsidR="00690405">
        <w:rPr>
          <w:rFonts w:ascii="Arial Narrow" w:hAnsi="Arial Narrow" w:cs="Arial Narrow"/>
          <w:color w:val="000000"/>
        </w:rPr>
        <w:t>das nutzbare Grundw</w:t>
      </w:r>
      <w:r w:rsidR="0084303A">
        <w:rPr>
          <w:rFonts w:ascii="Arial Narrow" w:hAnsi="Arial Narrow" w:cs="Arial Narrow"/>
          <w:color w:val="000000"/>
        </w:rPr>
        <w:t>asserdargebot</w:t>
      </w:r>
      <w:r w:rsidR="00A05F19">
        <w:rPr>
          <w:rFonts w:ascii="Arial Narrow" w:hAnsi="Arial Narrow" w:cs="Arial Narrow"/>
          <w:color w:val="000000"/>
        </w:rPr>
        <w:t>.</w:t>
      </w:r>
      <w:r>
        <w:rPr>
          <w:rFonts w:ascii="Arial Narrow" w:hAnsi="Arial Narrow" w:cs="Arial Narrow"/>
          <w:color w:val="000000"/>
        </w:rPr>
        <w:t xml:space="preserve"> </w:t>
      </w:r>
      <w:r w:rsidR="00A05F19">
        <w:rPr>
          <w:rFonts w:ascii="Arial Narrow" w:hAnsi="Arial Narrow" w:cs="Arial Narrow"/>
          <w:color w:val="000000"/>
        </w:rPr>
        <w:t xml:space="preserve">Weiterhin ist davon auszugehen, dass die </w:t>
      </w:r>
      <w:r w:rsidR="00907FC5">
        <w:rPr>
          <w:rFonts w:ascii="Arial Narrow" w:hAnsi="Arial Narrow" w:cs="Arial Narrow"/>
          <w:color w:val="000000"/>
        </w:rPr>
        <w:t>Pyritverwitterung in dem Wirkbereich des V</w:t>
      </w:r>
      <w:r w:rsidR="00A05F19">
        <w:rPr>
          <w:rFonts w:ascii="Arial Narrow" w:hAnsi="Arial Narrow" w:cs="Arial Narrow"/>
          <w:color w:val="000000"/>
        </w:rPr>
        <w:t>orhaben</w:t>
      </w:r>
      <w:r w:rsidR="00907FC5">
        <w:rPr>
          <w:rFonts w:ascii="Arial Narrow" w:hAnsi="Arial Narrow" w:cs="Arial Narrow"/>
          <w:color w:val="000000"/>
        </w:rPr>
        <w:t>s</w:t>
      </w:r>
      <w:r w:rsidR="00A05F19">
        <w:rPr>
          <w:rFonts w:ascii="Arial Narrow" w:hAnsi="Arial Narrow" w:cs="Arial Narrow"/>
          <w:color w:val="000000"/>
        </w:rPr>
        <w:t xml:space="preserve"> bereits vollständig abgeschlossen ist</w:t>
      </w:r>
      <w:r w:rsidR="003F6DD5">
        <w:rPr>
          <w:rFonts w:ascii="Arial Narrow" w:hAnsi="Arial Narrow" w:cs="Arial Narrow"/>
          <w:color w:val="000000"/>
        </w:rPr>
        <w:t xml:space="preserve">. </w:t>
      </w:r>
      <w:r w:rsidR="00127C3A">
        <w:rPr>
          <w:rFonts w:ascii="Arial Narrow" w:hAnsi="Arial Narrow" w:cs="Arial Narrow"/>
          <w:color w:val="000000"/>
        </w:rPr>
        <w:t>Erhebliche n</w:t>
      </w:r>
      <w:r w:rsidR="003F6DD5">
        <w:rPr>
          <w:rFonts w:ascii="Arial Narrow" w:hAnsi="Arial Narrow" w:cs="Arial Narrow"/>
          <w:color w:val="000000"/>
        </w:rPr>
        <w:t>achteilige Auswirkungen auf das Schutzgut (Grund-)Wasser durch das Vorhaben sind nicht zu erwarten.</w:t>
      </w:r>
    </w:p>
    <w:p w14:paraId="21F1A6C6" w14:textId="77777777" w:rsidR="0084303A" w:rsidRDefault="0084303A" w:rsidP="0066162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4F1759AC" w14:textId="4EB8FF71" w:rsidR="00FD109A" w:rsidRDefault="002D2CD1" w:rsidP="0066162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 w:rsidRPr="002D2CD1">
        <w:rPr>
          <w:rFonts w:ascii="Arial Narrow" w:hAnsi="Arial Narrow" w:cs="Arial Narrow"/>
          <w:color w:val="000000"/>
        </w:rPr>
        <w:t xml:space="preserve">Aufgrund des Ausbaus </w:t>
      </w:r>
      <w:r w:rsidR="00EB15D9">
        <w:rPr>
          <w:rFonts w:ascii="Arial Narrow" w:hAnsi="Arial Narrow" w:cs="Arial Narrow"/>
          <w:color w:val="000000"/>
        </w:rPr>
        <w:t>der</w:t>
      </w:r>
      <w:r w:rsidR="00485860">
        <w:rPr>
          <w:rFonts w:ascii="Arial Narrow" w:hAnsi="Arial Narrow" w:cs="Arial Narrow"/>
          <w:color w:val="000000"/>
        </w:rPr>
        <w:t xml:space="preserve"> </w:t>
      </w:r>
      <w:r w:rsidR="00D55984">
        <w:rPr>
          <w:rFonts w:ascii="Arial Narrow" w:hAnsi="Arial Narrow" w:cs="Arial Narrow"/>
          <w:color w:val="000000"/>
        </w:rPr>
        <w:t>Gewässerabschnitte</w:t>
      </w:r>
      <w:r w:rsidRPr="002D2CD1">
        <w:rPr>
          <w:rFonts w:ascii="Arial Narrow" w:hAnsi="Arial Narrow" w:cs="Arial Narrow"/>
          <w:color w:val="000000"/>
        </w:rPr>
        <w:t xml:space="preserve"> der Tranitz und Malxe</w:t>
      </w:r>
      <w:r w:rsidR="001906BB" w:rsidRPr="001906BB">
        <w:rPr>
          <w:rFonts w:ascii="Arial Narrow" w:hAnsi="Arial Narrow" w:cs="Arial Narrow"/>
          <w:color w:val="000000"/>
        </w:rPr>
        <w:t xml:space="preserve"> </w:t>
      </w:r>
      <w:r w:rsidR="001906BB" w:rsidRPr="002D2CD1">
        <w:rPr>
          <w:rFonts w:ascii="Arial Narrow" w:hAnsi="Arial Narrow" w:cs="Arial Narrow"/>
          <w:color w:val="000000"/>
        </w:rPr>
        <w:t>als Betongerinne</w:t>
      </w:r>
      <w:r w:rsidR="00127C3A">
        <w:rPr>
          <w:rFonts w:ascii="Arial Narrow" w:hAnsi="Arial Narrow" w:cs="Arial Narrow"/>
          <w:color w:val="000000"/>
        </w:rPr>
        <w:t xml:space="preserve"> bis zu der </w:t>
      </w:r>
      <w:r w:rsidR="00AF013A">
        <w:rPr>
          <w:rFonts w:ascii="Arial Narrow" w:hAnsi="Arial Narrow" w:cs="Arial Narrow"/>
          <w:color w:val="000000"/>
        </w:rPr>
        <w:t>Grubenwasserbehandlungsanlage am Kraftwerk Jänschwalde</w:t>
      </w:r>
      <w:r w:rsidRPr="002D2CD1">
        <w:rPr>
          <w:rFonts w:ascii="Arial Narrow" w:hAnsi="Arial Narrow" w:cs="Arial Narrow"/>
          <w:color w:val="000000"/>
        </w:rPr>
        <w:t xml:space="preserve"> und </w:t>
      </w:r>
      <w:r w:rsidR="00485860">
        <w:rPr>
          <w:rFonts w:ascii="Arial Narrow" w:hAnsi="Arial Narrow" w:cs="Arial Narrow"/>
          <w:color w:val="000000"/>
        </w:rPr>
        <w:t xml:space="preserve">aufgrund </w:t>
      </w:r>
      <w:r w:rsidRPr="002D2CD1">
        <w:rPr>
          <w:rFonts w:ascii="Arial Narrow" w:hAnsi="Arial Narrow" w:cs="Arial Narrow"/>
          <w:color w:val="000000"/>
        </w:rPr>
        <w:t>fehlender</w:t>
      </w:r>
      <w:r w:rsidR="00AF013A">
        <w:rPr>
          <w:rFonts w:ascii="Arial Narrow" w:hAnsi="Arial Narrow" w:cs="Arial Narrow"/>
          <w:color w:val="000000"/>
        </w:rPr>
        <w:t xml:space="preserve"> natürlicher Sedimentstrukturen</w:t>
      </w:r>
      <w:r w:rsidRPr="002D2CD1">
        <w:rPr>
          <w:rFonts w:ascii="Arial Narrow" w:hAnsi="Arial Narrow" w:cs="Arial Narrow"/>
          <w:color w:val="000000"/>
        </w:rPr>
        <w:t xml:space="preserve"> </w:t>
      </w:r>
      <w:r w:rsidR="00AF013A">
        <w:rPr>
          <w:rFonts w:ascii="Arial Narrow" w:hAnsi="Arial Narrow" w:cs="Arial Narrow"/>
          <w:color w:val="000000"/>
        </w:rPr>
        <w:t>sind</w:t>
      </w:r>
      <w:r w:rsidRPr="002D2CD1">
        <w:rPr>
          <w:rFonts w:ascii="Arial Narrow" w:hAnsi="Arial Narrow" w:cs="Arial Narrow"/>
          <w:color w:val="000000"/>
        </w:rPr>
        <w:t xml:space="preserve"> keine typischen Habitatstrukturen für </w:t>
      </w:r>
      <w:r w:rsidR="007A37D1">
        <w:rPr>
          <w:rFonts w:ascii="Arial Narrow" w:hAnsi="Arial Narrow" w:cs="Arial Narrow"/>
          <w:color w:val="000000"/>
        </w:rPr>
        <w:t xml:space="preserve">die </w:t>
      </w:r>
      <w:r w:rsidR="00DA42B6">
        <w:rPr>
          <w:rFonts w:ascii="Arial Narrow" w:hAnsi="Arial Narrow" w:cs="Arial Narrow"/>
          <w:color w:val="000000"/>
        </w:rPr>
        <w:t>Gewässer-</w:t>
      </w:r>
      <w:r w:rsidRPr="002D2CD1">
        <w:rPr>
          <w:rFonts w:ascii="Arial Narrow" w:hAnsi="Arial Narrow" w:cs="Arial Narrow"/>
          <w:color w:val="000000"/>
        </w:rPr>
        <w:t xml:space="preserve">Flora und </w:t>
      </w:r>
      <w:r w:rsidR="00DA42B6">
        <w:rPr>
          <w:rFonts w:ascii="Arial Narrow" w:hAnsi="Arial Narrow" w:cs="Arial Narrow"/>
          <w:color w:val="000000"/>
        </w:rPr>
        <w:t>-</w:t>
      </w:r>
      <w:r w:rsidR="00CC7D82">
        <w:rPr>
          <w:rFonts w:ascii="Arial Narrow" w:hAnsi="Arial Narrow" w:cs="Arial Narrow"/>
          <w:color w:val="000000"/>
        </w:rPr>
        <w:t>Fauna vorhanden</w:t>
      </w:r>
      <w:r w:rsidRPr="002D2CD1">
        <w:rPr>
          <w:rFonts w:ascii="Arial Narrow" w:hAnsi="Arial Narrow" w:cs="Arial Narrow"/>
          <w:color w:val="000000"/>
        </w:rPr>
        <w:t>.</w:t>
      </w:r>
      <w:r w:rsidR="00A021CC">
        <w:rPr>
          <w:rFonts w:ascii="Arial Narrow" w:hAnsi="Arial Narrow" w:cs="Arial Narrow"/>
          <w:color w:val="000000"/>
        </w:rPr>
        <w:t xml:space="preserve"> Es </w:t>
      </w:r>
      <w:r w:rsidR="00FD109A" w:rsidRPr="00FD109A">
        <w:rPr>
          <w:rFonts w:ascii="Arial Narrow" w:hAnsi="Arial Narrow" w:cs="Arial Narrow"/>
          <w:color w:val="000000"/>
        </w:rPr>
        <w:t>handelt es sich bei der</w:t>
      </w:r>
      <w:r w:rsidR="00A021CC">
        <w:rPr>
          <w:rFonts w:ascii="Arial Narrow" w:hAnsi="Arial Narrow" w:cs="Arial Narrow"/>
          <w:color w:val="000000"/>
        </w:rPr>
        <w:t xml:space="preserve"> in die Tranitz </w:t>
      </w:r>
      <w:r w:rsidR="00D55984">
        <w:rPr>
          <w:rFonts w:ascii="Arial Narrow" w:hAnsi="Arial Narrow" w:cs="Arial Narrow"/>
          <w:color w:val="000000"/>
        </w:rPr>
        <w:t xml:space="preserve">vorhabenbezogenen </w:t>
      </w:r>
      <w:r w:rsidR="00A021CC">
        <w:rPr>
          <w:rFonts w:ascii="Arial Narrow" w:hAnsi="Arial Narrow" w:cs="Arial Narrow"/>
          <w:color w:val="000000"/>
        </w:rPr>
        <w:t>einzuleitenden Grundwasser</w:t>
      </w:r>
      <w:r w:rsidR="00CC7D82">
        <w:rPr>
          <w:rFonts w:ascii="Arial Narrow" w:hAnsi="Arial Narrow" w:cs="Arial Narrow"/>
          <w:color w:val="000000"/>
        </w:rPr>
        <w:t>entnahme</w:t>
      </w:r>
      <w:r w:rsidR="00A021CC">
        <w:rPr>
          <w:rFonts w:ascii="Arial Narrow" w:hAnsi="Arial Narrow" w:cs="Arial Narrow"/>
          <w:color w:val="000000"/>
        </w:rPr>
        <w:t>menge</w:t>
      </w:r>
      <w:r w:rsidR="00FD109A" w:rsidRPr="00FD109A">
        <w:rPr>
          <w:rFonts w:ascii="Arial Narrow" w:hAnsi="Arial Narrow" w:cs="Arial Narrow"/>
          <w:color w:val="000000"/>
        </w:rPr>
        <w:t xml:space="preserve"> um meist weniger als 10</w:t>
      </w:r>
      <w:r w:rsidR="00C24707">
        <w:rPr>
          <w:rFonts w:ascii="Arial Narrow" w:hAnsi="Arial Narrow" w:cs="Arial Narrow"/>
          <w:color w:val="000000"/>
        </w:rPr>
        <w:t xml:space="preserve"> </w:t>
      </w:r>
      <w:r w:rsidR="00FD109A" w:rsidRPr="00FD109A">
        <w:rPr>
          <w:rFonts w:ascii="Arial Narrow" w:hAnsi="Arial Narrow" w:cs="Arial Narrow"/>
          <w:color w:val="000000"/>
        </w:rPr>
        <w:t xml:space="preserve">% der insgesamt gehobenen und eingeleiteten </w:t>
      </w:r>
      <w:r w:rsidR="00CC7D82">
        <w:rPr>
          <w:rFonts w:ascii="Arial Narrow" w:hAnsi="Arial Narrow" w:cs="Arial Narrow"/>
          <w:color w:val="000000"/>
        </w:rPr>
        <w:t>Sümpfungswassermengen</w:t>
      </w:r>
      <w:r w:rsidR="00C1297E">
        <w:rPr>
          <w:rFonts w:ascii="Arial Narrow" w:hAnsi="Arial Narrow" w:cs="Arial Narrow"/>
          <w:color w:val="000000"/>
        </w:rPr>
        <w:t xml:space="preserve"> aus dem Tagebau Jänschwalde.</w:t>
      </w:r>
      <w:r w:rsidR="0084222B">
        <w:rPr>
          <w:rFonts w:ascii="Arial Narrow" w:hAnsi="Arial Narrow" w:cs="Arial Narrow"/>
          <w:color w:val="000000"/>
        </w:rPr>
        <w:t xml:space="preserve"> </w:t>
      </w:r>
      <w:r w:rsidR="0037341E">
        <w:rPr>
          <w:rFonts w:ascii="Arial Narrow" w:hAnsi="Arial Narrow" w:cs="Arial Narrow"/>
          <w:color w:val="000000"/>
        </w:rPr>
        <w:t>Zusätzlich erfolgt eine Behandlung des Wassers</w:t>
      </w:r>
      <w:r w:rsidR="00CC7D82">
        <w:rPr>
          <w:rFonts w:ascii="Arial Narrow" w:hAnsi="Arial Narrow" w:cs="Arial Narrow"/>
          <w:color w:val="000000"/>
        </w:rPr>
        <w:t xml:space="preserve"> in der Grubenwasserbehandlungsanlage des Kraftwerkes Jänschwalde</w:t>
      </w:r>
      <w:r w:rsidR="00127C3A">
        <w:rPr>
          <w:rFonts w:ascii="Arial Narrow" w:hAnsi="Arial Narrow" w:cs="Arial Narrow"/>
          <w:color w:val="000000"/>
        </w:rPr>
        <w:t>. Erhebliche n</w:t>
      </w:r>
      <w:r w:rsidR="0084222B">
        <w:rPr>
          <w:rFonts w:ascii="Arial Narrow" w:hAnsi="Arial Narrow" w:cs="Arial Narrow"/>
          <w:color w:val="000000"/>
        </w:rPr>
        <w:t xml:space="preserve">achteilige Auswirkungen auf das Schutzgut (Oberflächen-)Wasser </w:t>
      </w:r>
      <w:r w:rsidR="00EB15D9">
        <w:rPr>
          <w:rFonts w:ascii="Arial Narrow" w:hAnsi="Arial Narrow" w:cs="Arial Narrow"/>
          <w:color w:val="000000"/>
        </w:rPr>
        <w:t xml:space="preserve">sind </w:t>
      </w:r>
      <w:r w:rsidR="0084222B">
        <w:rPr>
          <w:rFonts w:ascii="Arial Narrow" w:hAnsi="Arial Narrow" w:cs="Arial Narrow"/>
          <w:color w:val="000000"/>
        </w:rPr>
        <w:t>durch das Vorhaben nicht zu erwarten.</w:t>
      </w:r>
    </w:p>
    <w:p w14:paraId="6B6A28C5" w14:textId="77777777" w:rsidR="002D2CD1" w:rsidRDefault="002D2CD1" w:rsidP="0066162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45C0B937" w14:textId="77777777" w:rsidR="00BB31AF" w:rsidRDefault="00BB31AF" w:rsidP="0066162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32AC00D7" w14:textId="44C6FCE5" w:rsidR="00127C3A" w:rsidRDefault="00A35AAC" w:rsidP="00661623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 w:cs="Arial Narrow"/>
          <w:color w:val="000000"/>
        </w:rPr>
        <w:t>Der nördliche</w:t>
      </w:r>
      <w:r w:rsidR="009E7926">
        <w:rPr>
          <w:rFonts w:ascii="Arial Narrow" w:hAnsi="Arial Narrow" w:cs="Arial Narrow"/>
          <w:color w:val="000000"/>
        </w:rPr>
        <w:t xml:space="preserve"> Wirkbereich des </w:t>
      </w:r>
      <w:r w:rsidR="00AE7C47">
        <w:rPr>
          <w:rFonts w:ascii="Arial Narrow" w:hAnsi="Arial Narrow" w:cs="Arial Narrow"/>
          <w:color w:val="000000"/>
        </w:rPr>
        <w:t>Vorhaben</w:t>
      </w:r>
      <w:r w:rsidR="009E7926">
        <w:rPr>
          <w:rFonts w:ascii="Arial Narrow" w:hAnsi="Arial Narrow" w:cs="Arial Narrow"/>
          <w:color w:val="000000"/>
        </w:rPr>
        <w:t>s</w:t>
      </w:r>
      <w:r w:rsidR="00AE7C47"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befindet</w:t>
      </w:r>
      <w:r w:rsidR="00660B6F" w:rsidRPr="00880130">
        <w:rPr>
          <w:rFonts w:ascii="Arial Narrow" w:hAnsi="Arial Narrow" w:cs="Arial Narrow"/>
          <w:color w:val="000000"/>
        </w:rPr>
        <w:t xml:space="preserve"> sich </w:t>
      </w:r>
      <w:r>
        <w:rPr>
          <w:rFonts w:ascii="Arial Narrow" w:hAnsi="Arial Narrow" w:cs="Arial Narrow"/>
          <w:color w:val="000000"/>
        </w:rPr>
        <w:t xml:space="preserve">teilweise </w:t>
      </w:r>
      <w:r w:rsidR="00660B6F" w:rsidRPr="00880130">
        <w:rPr>
          <w:rFonts w:ascii="Arial Narrow" w:hAnsi="Arial Narrow" w:cs="Arial Narrow"/>
          <w:color w:val="000000"/>
        </w:rPr>
        <w:t xml:space="preserve">in dem </w:t>
      </w:r>
      <w:r w:rsidR="00EA4606">
        <w:rPr>
          <w:rFonts w:ascii="Arial Narrow" w:hAnsi="Arial Narrow" w:cs="Arial Narrow"/>
          <w:color w:val="000000"/>
        </w:rPr>
        <w:t>Vogelschutzgebiet</w:t>
      </w:r>
      <w:r w:rsidR="00660B6F" w:rsidRPr="00880130">
        <w:rPr>
          <w:rFonts w:ascii="Arial Narrow" w:hAnsi="Arial Narrow" w:cs="Arial Narrow"/>
          <w:color w:val="000000"/>
        </w:rPr>
        <w:t xml:space="preserve"> „Spreewald </w:t>
      </w:r>
      <w:r w:rsidR="00660B6F" w:rsidRPr="00E917F9">
        <w:rPr>
          <w:rFonts w:ascii="Arial Narrow" w:hAnsi="Arial Narrow" w:cs="Arial Narrow"/>
          <w:color w:val="000000"/>
        </w:rPr>
        <w:t>und Lieberoser Endmoräne“.</w:t>
      </w:r>
      <w:r w:rsidR="00660B6F" w:rsidRPr="00E917F9">
        <w:rPr>
          <w:rFonts w:ascii="Arial Narrow" w:hAnsi="Arial Narrow"/>
        </w:rPr>
        <w:t xml:space="preserve"> </w:t>
      </w:r>
      <w:r w:rsidR="00AE7C47" w:rsidRPr="00E917F9">
        <w:rPr>
          <w:rFonts w:ascii="Arial Narrow" w:hAnsi="Arial Narrow"/>
        </w:rPr>
        <w:t xml:space="preserve">Die Teichgruppe </w:t>
      </w:r>
      <w:r w:rsidR="00E744E0" w:rsidRPr="00E917F9">
        <w:rPr>
          <w:rFonts w:ascii="Arial Narrow" w:hAnsi="Arial Narrow"/>
        </w:rPr>
        <w:t xml:space="preserve">Bärenbrück, welche Teil des </w:t>
      </w:r>
      <w:r w:rsidR="00EA4606">
        <w:rPr>
          <w:rFonts w:ascii="Arial Narrow" w:hAnsi="Arial Narrow"/>
        </w:rPr>
        <w:t>Vogelschutzgebietes</w:t>
      </w:r>
      <w:r w:rsidR="00E744E0" w:rsidRPr="00E917F9">
        <w:rPr>
          <w:rFonts w:ascii="Arial Narrow" w:hAnsi="Arial Narrow"/>
        </w:rPr>
        <w:t xml:space="preserve"> </w:t>
      </w:r>
      <w:r w:rsidR="003D3609" w:rsidRPr="00E917F9">
        <w:rPr>
          <w:rFonts w:ascii="Arial Narrow" w:hAnsi="Arial Narrow"/>
        </w:rPr>
        <w:t xml:space="preserve">und </w:t>
      </w:r>
      <w:r w:rsidR="003D3609" w:rsidRPr="00E917F9">
        <w:rPr>
          <w:rFonts w:ascii="Arial Narrow" w:hAnsi="Arial Narrow"/>
        </w:rPr>
        <w:lastRenderedPageBreak/>
        <w:t xml:space="preserve">selbst Naturschutzgebiet </w:t>
      </w:r>
      <w:r w:rsidR="00E917F9" w:rsidRPr="00E917F9">
        <w:rPr>
          <w:rFonts w:ascii="Arial Narrow" w:hAnsi="Arial Narrow"/>
        </w:rPr>
        <w:t>(„</w:t>
      </w:r>
      <w:r w:rsidR="00E917F9" w:rsidRPr="00E917F9">
        <w:rPr>
          <w:rFonts w:ascii="Arial Narrow" w:hAnsi="Arial Narrow"/>
          <w:bCs/>
        </w:rPr>
        <w:t xml:space="preserve">Peitzer Teiche mit dem Teichgebiet Bärenbrück und Laßzinswiesen“) </w:t>
      </w:r>
      <w:r w:rsidR="00E744E0" w:rsidRPr="00E917F9">
        <w:rPr>
          <w:rFonts w:ascii="Arial Narrow" w:hAnsi="Arial Narrow"/>
        </w:rPr>
        <w:t xml:space="preserve">ist, </w:t>
      </w:r>
      <w:r w:rsidR="00AE7C47" w:rsidRPr="00E917F9">
        <w:rPr>
          <w:rFonts w:ascii="Arial Narrow" w:hAnsi="Arial Narrow"/>
        </w:rPr>
        <w:t>befindet</w:t>
      </w:r>
      <w:r w:rsidR="00AE7C47" w:rsidRPr="00AE7C47">
        <w:rPr>
          <w:rFonts w:ascii="Arial Narrow" w:hAnsi="Arial Narrow"/>
        </w:rPr>
        <w:t xml:space="preserve"> sich außerhalb </w:t>
      </w:r>
      <w:r w:rsidR="00E744E0">
        <w:rPr>
          <w:rFonts w:ascii="Arial Narrow" w:hAnsi="Arial Narrow"/>
        </w:rPr>
        <w:t>des Wirkbereiches des Vorhabens.</w:t>
      </w:r>
      <w:r w:rsidR="00E744E0">
        <w:rPr>
          <w:rFonts w:ascii="Arial Narrow" w:hAnsi="Arial Narrow" w:cs="Arial Narrow"/>
          <w:color w:val="000000"/>
        </w:rPr>
        <w:t xml:space="preserve"> </w:t>
      </w:r>
      <w:r w:rsidR="00660B6F" w:rsidRPr="00880130">
        <w:rPr>
          <w:rFonts w:ascii="Arial Narrow" w:hAnsi="Arial Narrow" w:cs="Arial Narrow"/>
          <w:color w:val="000000"/>
        </w:rPr>
        <w:t>Als Schadensbegrenzungsmaßnahme hinsichtlich der Auswirkungen des Tagebaus Jänschwalde auf den Wasserhaushalt wird Sümpfungswasser aus dem Tagebau in die Teichgruppe Bärenbrück eingeleitet.</w:t>
      </w:r>
      <w:r w:rsidR="00660B6F" w:rsidRPr="00880130">
        <w:rPr>
          <w:rFonts w:ascii="Arial Narrow" w:hAnsi="Arial Narrow"/>
        </w:rPr>
        <w:t xml:space="preserve"> </w:t>
      </w:r>
      <w:r w:rsidR="00EA4606" w:rsidRPr="00EA4606">
        <w:rPr>
          <w:rFonts w:ascii="Arial Narrow" w:hAnsi="Arial Narrow"/>
        </w:rPr>
        <w:t xml:space="preserve">Eine vorhabenbedingte Beeinträchtigung von elementaren Nahrungs-, Rast- oder Brutflächen </w:t>
      </w:r>
      <w:r w:rsidR="00EA4606">
        <w:rPr>
          <w:rFonts w:ascii="Arial Narrow" w:hAnsi="Arial Narrow"/>
        </w:rPr>
        <w:t>in dem Vogelschutzgebiet kann somit ausgeschlossen werden</w:t>
      </w:r>
      <w:r w:rsidR="00EA4606" w:rsidRPr="00EA4606">
        <w:rPr>
          <w:rFonts w:ascii="Arial Narrow" w:hAnsi="Arial Narrow"/>
        </w:rPr>
        <w:t>. Auswirkungen auf die</w:t>
      </w:r>
      <w:r w:rsidR="00EA4606">
        <w:rPr>
          <w:rFonts w:ascii="Arial Narrow" w:hAnsi="Arial Narrow"/>
        </w:rPr>
        <w:t xml:space="preserve"> </w:t>
      </w:r>
      <w:r w:rsidR="00EA4606" w:rsidRPr="00EA4606">
        <w:rPr>
          <w:rFonts w:ascii="Arial Narrow" w:hAnsi="Arial Narrow"/>
        </w:rPr>
        <w:t xml:space="preserve">Erhaltungsziele </w:t>
      </w:r>
      <w:r w:rsidR="00AE511B">
        <w:rPr>
          <w:rFonts w:ascii="Arial Narrow" w:hAnsi="Arial Narrow"/>
        </w:rPr>
        <w:t xml:space="preserve">dieser Schutzgebiete </w:t>
      </w:r>
      <w:r w:rsidR="007E3AD0">
        <w:rPr>
          <w:rFonts w:ascii="Arial Narrow" w:hAnsi="Arial Narrow"/>
        </w:rPr>
        <w:t>sind demzufolge nicht zu erwarten. In Folge sind ebenso</w:t>
      </w:r>
      <w:r w:rsidR="00AE511B">
        <w:rPr>
          <w:rFonts w:ascii="Arial Narrow" w:hAnsi="Arial Narrow"/>
        </w:rPr>
        <w:t xml:space="preserve"> erhebliche nachteilige Umweltauswirk</w:t>
      </w:r>
      <w:r w:rsidR="007E3AD0">
        <w:rPr>
          <w:rFonts w:ascii="Arial Narrow" w:hAnsi="Arial Narrow"/>
        </w:rPr>
        <w:t>ungen auf die damit verbundenen Schutzgüter</w:t>
      </w:r>
      <w:r w:rsidR="00AE511B">
        <w:rPr>
          <w:rFonts w:ascii="Arial Narrow" w:hAnsi="Arial Narrow"/>
        </w:rPr>
        <w:t xml:space="preserve"> </w:t>
      </w:r>
      <w:r w:rsidR="00EA4606">
        <w:rPr>
          <w:rFonts w:ascii="Arial Narrow" w:hAnsi="Arial Narrow"/>
        </w:rPr>
        <w:t xml:space="preserve">nicht </w:t>
      </w:r>
      <w:r w:rsidR="00EA4606" w:rsidRPr="00EA4606">
        <w:rPr>
          <w:rFonts w:ascii="Arial Narrow" w:hAnsi="Arial Narrow"/>
        </w:rPr>
        <w:t>zu erwarten.</w:t>
      </w:r>
    </w:p>
    <w:p w14:paraId="0B0CCD17" w14:textId="77777777" w:rsidR="00127C3A" w:rsidRDefault="00CF0740" w:rsidP="00127C3A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Im</w:t>
      </w:r>
      <w:r w:rsidR="00E744E0">
        <w:rPr>
          <w:rFonts w:ascii="Arial Narrow" w:hAnsi="Arial Narrow" w:cs="Arial Narrow"/>
          <w:color w:val="000000"/>
        </w:rPr>
        <w:t xml:space="preserve"> Wirkbereich des Vorhabens </w:t>
      </w:r>
      <w:r>
        <w:rPr>
          <w:rFonts w:ascii="Arial Narrow" w:hAnsi="Arial Narrow" w:cs="Arial Narrow"/>
          <w:color w:val="000000"/>
        </w:rPr>
        <w:t xml:space="preserve">befinden sich außerdem </w:t>
      </w:r>
      <w:r w:rsidR="00660B6F" w:rsidRPr="00880130">
        <w:rPr>
          <w:rFonts w:ascii="Arial Narrow" w:hAnsi="Arial Narrow" w:cs="Arial Narrow"/>
          <w:color w:val="000000"/>
        </w:rPr>
        <w:t>geschützte Biotope nach § 30 BNatSchG überwiegend trockener Standorte. Infolge der Stützung des Wasserhaushaltes des Teichgebietes Bärenbrück sind für die nach § 30 BNatSchG i. V. m. § 18 BbgNatSchAG gesetzlich geschützten wasserabhängigen Biotope innerhalb und außerhalb dieses Teichgebietes keine erhebl</w:t>
      </w:r>
      <w:r w:rsidR="00E917F9">
        <w:rPr>
          <w:rFonts w:ascii="Arial Narrow" w:hAnsi="Arial Narrow" w:cs="Arial Narrow"/>
          <w:color w:val="000000"/>
        </w:rPr>
        <w:t>ichen Auswirkungen zu erwarten.</w:t>
      </w:r>
    </w:p>
    <w:p w14:paraId="7165A622" w14:textId="6EC92209" w:rsidR="00E917F9" w:rsidRDefault="00127C3A" w:rsidP="009A0C6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</w:t>
      </w:r>
    </w:p>
    <w:p w14:paraId="12E28695" w14:textId="0560E609" w:rsidR="009A0C64" w:rsidRPr="009A0C64" w:rsidRDefault="009A0C64" w:rsidP="009A0C6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 w:rsidRPr="009A0C64">
        <w:rPr>
          <w:rFonts w:ascii="Arial Narrow" w:hAnsi="Arial Narrow" w:cs="Arial Narrow"/>
          <w:color w:val="000000"/>
        </w:rPr>
        <w:t>Diese Feststellung ist nicht selbständig anfechtbar.</w:t>
      </w:r>
    </w:p>
    <w:p w14:paraId="350CC8D8" w14:textId="52A1790E" w:rsidR="009A0C64" w:rsidRDefault="009A0C64" w:rsidP="009A0C64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4681CF13" w14:textId="0B29EF5F" w:rsidR="009A0C64" w:rsidRPr="009A0C64" w:rsidRDefault="009A0C64" w:rsidP="009A0C64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 w:rsidRPr="009A0C64">
        <w:rPr>
          <w:rFonts w:ascii="Arial Narrow" w:hAnsi="Arial Narrow" w:cs="Arial Narrow"/>
          <w:color w:val="000000"/>
        </w:rPr>
        <w:t>Rechtsgrundlagen</w:t>
      </w:r>
    </w:p>
    <w:p w14:paraId="2DFB6418" w14:textId="77777777" w:rsidR="00121A80" w:rsidRDefault="00121A80" w:rsidP="009A0C64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51932270" w14:textId="77777777" w:rsidR="00826225" w:rsidRDefault="00826225" w:rsidP="002850B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 w:rsidRPr="00826225">
        <w:rPr>
          <w:rFonts w:ascii="Arial Narrow" w:hAnsi="Arial Narrow" w:cs="Arial Narrow"/>
          <w:color w:val="000000"/>
        </w:rPr>
        <w:t>Gesetz zur Ordnung des Wasserhaushalts (Wasserhaushaltsgesetz – WHG) vom 31. Juli 2009 (BGBl. I S. 2585), zuletzt geändert durch Artikel 1 des Gesetzes vom 4. Januar 2023 (BGBl. 2023 I Nr. 5)</w:t>
      </w:r>
    </w:p>
    <w:p w14:paraId="649C43B5" w14:textId="77777777" w:rsidR="00826225" w:rsidRDefault="00826225" w:rsidP="002850B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3F455B7C" w14:textId="62D380BB" w:rsidR="00826225" w:rsidRPr="00826225" w:rsidRDefault="00826225" w:rsidP="00826225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 w:rsidRPr="00826225">
        <w:rPr>
          <w:rFonts w:ascii="Arial Narrow" w:hAnsi="Arial Narrow" w:cs="Arial Narrow"/>
          <w:color w:val="000000"/>
        </w:rPr>
        <w:t>Gesetz über Naturschutz und Landschaftspflege (Bundesnaturschutzgesetz – BNatSchG) vom 29. Juli 2009 (BGBl. I S. 2542), zuletzt geändert durch Artikel 3 des Gesetzes vom 8. Dezember 2022 (BGBl. I S. 2240)</w:t>
      </w:r>
    </w:p>
    <w:p w14:paraId="18E81C32" w14:textId="1B8E7937" w:rsidR="002850BD" w:rsidRDefault="002850BD" w:rsidP="002850B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</w:p>
    <w:p w14:paraId="43CCFEA8" w14:textId="091B3B0E" w:rsidR="002850BD" w:rsidRPr="009A0C64" w:rsidRDefault="002850BD" w:rsidP="002850B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</w:rPr>
      </w:pPr>
      <w:r w:rsidRPr="002850BD">
        <w:rPr>
          <w:rFonts w:ascii="Arial Narrow" w:hAnsi="Arial Narrow" w:cs="Arial Narrow"/>
          <w:color w:val="000000"/>
        </w:rPr>
        <w:t>Brandenburgisches Ausführungsgesetz zum Bundesnaturschutzgesetz (Brandenburgisches Naturschutza</w:t>
      </w:r>
      <w:r>
        <w:rPr>
          <w:rFonts w:ascii="Arial Narrow" w:hAnsi="Arial Narrow" w:cs="Arial Narrow"/>
          <w:color w:val="000000"/>
        </w:rPr>
        <w:t xml:space="preserve">usführungsgesetz - BbgNatSchAG) vom 21. Januar 2013 (GVBl.I/13, [Nr. 3], S., </w:t>
      </w:r>
      <w:proofErr w:type="spellStart"/>
      <w:r>
        <w:rPr>
          <w:rFonts w:ascii="Arial Narrow" w:hAnsi="Arial Narrow" w:cs="Arial Narrow"/>
          <w:color w:val="000000"/>
        </w:rPr>
        <w:t>ber</w:t>
      </w:r>
      <w:proofErr w:type="spellEnd"/>
      <w:r>
        <w:rPr>
          <w:rFonts w:ascii="Arial Narrow" w:hAnsi="Arial Narrow" w:cs="Arial Narrow"/>
          <w:color w:val="000000"/>
        </w:rPr>
        <w:t xml:space="preserve">. </w:t>
      </w:r>
      <w:r w:rsidRPr="002850BD">
        <w:rPr>
          <w:rFonts w:ascii="Arial Narrow" w:hAnsi="Arial Narrow" w:cs="Arial Narrow"/>
          <w:color w:val="000000"/>
        </w:rPr>
        <w:t>GVBl.I/13 [Nr. 21])</w:t>
      </w:r>
      <w:r w:rsidRPr="002850BD">
        <w:t xml:space="preserve"> </w:t>
      </w:r>
      <w:r w:rsidRPr="002850BD">
        <w:rPr>
          <w:rFonts w:ascii="Arial Narrow" w:hAnsi="Arial Narrow" w:cs="Arial Narrow"/>
          <w:color w:val="000000"/>
        </w:rPr>
        <w:t xml:space="preserve">zuletzt geändert durch Artikel 1 des </w:t>
      </w:r>
      <w:r>
        <w:rPr>
          <w:rFonts w:ascii="Arial Narrow" w:hAnsi="Arial Narrow" w:cs="Arial Narrow"/>
          <w:color w:val="000000"/>
        </w:rPr>
        <w:t xml:space="preserve">Gesetzes vom 25. September 2020 </w:t>
      </w:r>
      <w:r w:rsidRPr="002850BD">
        <w:rPr>
          <w:rFonts w:ascii="Arial Narrow" w:hAnsi="Arial Narrow" w:cs="Arial Narrow"/>
          <w:color w:val="000000"/>
        </w:rPr>
        <w:t>(GVBl.I/20, [Nr. 28])</w:t>
      </w:r>
    </w:p>
    <w:p w14:paraId="300F2FB1" w14:textId="77777777" w:rsidR="00121A80" w:rsidRDefault="00121A80" w:rsidP="002850BD">
      <w:pPr>
        <w:jc w:val="both"/>
        <w:rPr>
          <w:rFonts w:ascii="Arial Narrow" w:hAnsi="Arial Narrow" w:cs="Arial Narrow"/>
          <w:color w:val="000000"/>
        </w:rPr>
      </w:pPr>
    </w:p>
    <w:p w14:paraId="4C624B84" w14:textId="29F6391B" w:rsidR="009A0C64" w:rsidRDefault="002850BD" w:rsidP="002850BD">
      <w:pPr>
        <w:jc w:val="both"/>
        <w:rPr>
          <w:rFonts w:ascii="Arial Narrow" w:hAnsi="Arial Narrow" w:cs="Arial Narrow"/>
          <w:color w:val="000000"/>
        </w:rPr>
      </w:pPr>
      <w:r w:rsidRPr="002850BD">
        <w:rPr>
          <w:rFonts w:ascii="Arial Narrow" w:hAnsi="Arial Narrow" w:cs="Arial Narrow"/>
          <w:color w:val="000000"/>
        </w:rPr>
        <w:t xml:space="preserve">Gesetz über die Umweltverträglichkeitsprüfung </w:t>
      </w:r>
      <w:r w:rsidR="00826225">
        <w:rPr>
          <w:rFonts w:ascii="Arial Narrow" w:hAnsi="Arial Narrow" w:cs="Arial Narrow"/>
          <w:color w:val="000000"/>
        </w:rPr>
        <w:t xml:space="preserve">(UVPG) </w:t>
      </w:r>
      <w:r w:rsidRPr="002850BD">
        <w:rPr>
          <w:rFonts w:ascii="Arial Narrow" w:hAnsi="Arial Narrow" w:cs="Arial Narrow"/>
          <w:color w:val="000000"/>
        </w:rPr>
        <w:t>in der Fassung der Bekanntmachung vom 18. März 2021 (BGBl. I S. 540), das zuletzt durch Artikel 4 des Gesetzes vom 4. Januar 2023 (BGBl. 2023 I Nr. 6) geändert worden ist</w:t>
      </w:r>
    </w:p>
    <w:p w14:paraId="39914D9D" w14:textId="165B5A07" w:rsidR="00C24707" w:rsidRDefault="00C24707" w:rsidP="002850BD">
      <w:pPr>
        <w:jc w:val="both"/>
        <w:rPr>
          <w:rFonts w:ascii="Arial Narrow" w:hAnsi="Arial Narrow" w:cs="Arial Narrow"/>
          <w:color w:val="000000"/>
        </w:rPr>
      </w:pPr>
    </w:p>
    <w:p w14:paraId="52B40EFD" w14:textId="77777777" w:rsidR="00185AEB" w:rsidRDefault="00185AEB" w:rsidP="00C24707">
      <w:pPr>
        <w:jc w:val="center"/>
        <w:rPr>
          <w:rFonts w:ascii="Arial Narrow" w:hAnsi="Arial Narrow"/>
          <w:color w:val="000000"/>
        </w:rPr>
      </w:pPr>
    </w:p>
    <w:p w14:paraId="05272EFE" w14:textId="3678C897" w:rsidR="00C24707" w:rsidRPr="00C24707" w:rsidRDefault="00C24707" w:rsidP="00C24707">
      <w:pPr>
        <w:jc w:val="center"/>
        <w:rPr>
          <w:rFonts w:ascii="Arial Narrow" w:hAnsi="Arial Narrow"/>
          <w:color w:val="000000"/>
        </w:rPr>
      </w:pPr>
      <w:r w:rsidRPr="00C24707">
        <w:rPr>
          <w:rFonts w:ascii="Arial Narrow" w:hAnsi="Arial Narrow"/>
          <w:color w:val="000000"/>
        </w:rPr>
        <w:t>Landesamt für Umwelt</w:t>
      </w:r>
    </w:p>
    <w:p w14:paraId="4B4268BD" w14:textId="77777777" w:rsidR="00C24707" w:rsidRPr="00C24707" w:rsidRDefault="00C24707" w:rsidP="00C24707">
      <w:pPr>
        <w:jc w:val="center"/>
        <w:rPr>
          <w:rFonts w:ascii="Arial Narrow" w:hAnsi="Arial Narrow"/>
          <w:color w:val="000000"/>
        </w:rPr>
      </w:pPr>
      <w:r w:rsidRPr="00C24707">
        <w:rPr>
          <w:rFonts w:ascii="Arial Narrow" w:hAnsi="Arial Narrow"/>
          <w:color w:val="000000"/>
        </w:rPr>
        <w:t>Abteilung W1 (Wasserwirtschaft 1)</w:t>
      </w:r>
    </w:p>
    <w:p w14:paraId="2CFB2F32" w14:textId="4DB909C7" w:rsidR="00C24707" w:rsidRPr="0048194E" w:rsidRDefault="00C24707" w:rsidP="00C24707">
      <w:pPr>
        <w:jc w:val="center"/>
        <w:rPr>
          <w:rFonts w:ascii="Arial Narrow" w:hAnsi="Arial Narrow"/>
          <w:color w:val="000000"/>
        </w:rPr>
      </w:pPr>
      <w:r w:rsidRPr="00C24707">
        <w:rPr>
          <w:rFonts w:ascii="Arial Narrow" w:hAnsi="Arial Narrow"/>
          <w:color w:val="000000"/>
        </w:rPr>
        <w:t>Referat W11 (Obere Wasserbehörde)</w:t>
      </w:r>
    </w:p>
    <w:sectPr w:rsidR="00C24707" w:rsidRPr="00481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663B2" w14:textId="77777777" w:rsidR="009A0C64" w:rsidRDefault="009A0C64" w:rsidP="009A0C64">
      <w:r>
        <w:separator/>
      </w:r>
    </w:p>
  </w:endnote>
  <w:endnote w:type="continuationSeparator" w:id="0">
    <w:p w14:paraId="146BBD7A" w14:textId="77777777" w:rsidR="009A0C64" w:rsidRDefault="009A0C64" w:rsidP="009A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BAD8" w14:textId="77777777" w:rsidR="003B3C60" w:rsidRDefault="003B3C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C205" w14:textId="77777777" w:rsidR="003B3C60" w:rsidRDefault="003B3C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92AC5" w14:textId="77777777" w:rsidR="003B3C60" w:rsidRDefault="003B3C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FB5A8" w14:textId="77777777" w:rsidR="009A0C64" w:rsidRDefault="009A0C64" w:rsidP="009A0C64">
      <w:r>
        <w:separator/>
      </w:r>
    </w:p>
  </w:footnote>
  <w:footnote w:type="continuationSeparator" w:id="0">
    <w:p w14:paraId="1B4C5AF5" w14:textId="77777777" w:rsidR="009A0C64" w:rsidRDefault="009A0C64" w:rsidP="009A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7BBB9" w14:textId="77777777" w:rsidR="003B3C60" w:rsidRDefault="003B3C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7373" w14:textId="77777777" w:rsidR="003B3C60" w:rsidRDefault="003B3C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C2BC" w14:textId="77777777" w:rsidR="003B3C60" w:rsidRDefault="003B3C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78CFB8EE"/>
  </w:docVars>
  <w:rsids>
    <w:rsidRoot w:val="001A71DA"/>
    <w:rsid w:val="00003570"/>
    <w:rsid w:val="000C0251"/>
    <w:rsid w:val="000E5293"/>
    <w:rsid w:val="000F72B9"/>
    <w:rsid w:val="00101D09"/>
    <w:rsid w:val="0010483E"/>
    <w:rsid w:val="001063B1"/>
    <w:rsid w:val="001076ED"/>
    <w:rsid w:val="00121A80"/>
    <w:rsid w:val="00127C3A"/>
    <w:rsid w:val="00175AC8"/>
    <w:rsid w:val="00185AEB"/>
    <w:rsid w:val="001906BB"/>
    <w:rsid w:val="00193A89"/>
    <w:rsid w:val="001A71DA"/>
    <w:rsid w:val="00206D7F"/>
    <w:rsid w:val="00206FF8"/>
    <w:rsid w:val="00212532"/>
    <w:rsid w:val="0023205E"/>
    <w:rsid w:val="002577DC"/>
    <w:rsid w:val="0026719D"/>
    <w:rsid w:val="00281897"/>
    <w:rsid w:val="002850BD"/>
    <w:rsid w:val="002C1C9F"/>
    <w:rsid w:val="002D2CD1"/>
    <w:rsid w:val="0030589D"/>
    <w:rsid w:val="00306C9D"/>
    <w:rsid w:val="00340907"/>
    <w:rsid w:val="00361308"/>
    <w:rsid w:val="00363A81"/>
    <w:rsid w:val="0037341E"/>
    <w:rsid w:val="00383B4E"/>
    <w:rsid w:val="00385A3C"/>
    <w:rsid w:val="003B3C60"/>
    <w:rsid w:val="003C00D3"/>
    <w:rsid w:val="003D3609"/>
    <w:rsid w:val="003D6527"/>
    <w:rsid w:val="003E70EE"/>
    <w:rsid w:val="003F3573"/>
    <w:rsid w:val="003F6DD5"/>
    <w:rsid w:val="00406960"/>
    <w:rsid w:val="00410F6A"/>
    <w:rsid w:val="00446BE6"/>
    <w:rsid w:val="00454171"/>
    <w:rsid w:val="0045515D"/>
    <w:rsid w:val="00457121"/>
    <w:rsid w:val="004764B3"/>
    <w:rsid w:val="00480EEB"/>
    <w:rsid w:val="0048194E"/>
    <w:rsid w:val="00485860"/>
    <w:rsid w:val="004B5993"/>
    <w:rsid w:val="004C76C4"/>
    <w:rsid w:val="004E053A"/>
    <w:rsid w:val="004E443E"/>
    <w:rsid w:val="004E7360"/>
    <w:rsid w:val="004F1520"/>
    <w:rsid w:val="004F1D35"/>
    <w:rsid w:val="0051229E"/>
    <w:rsid w:val="005152BC"/>
    <w:rsid w:val="005225DC"/>
    <w:rsid w:val="00537D89"/>
    <w:rsid w:val="005604AD"/>
    <w:rsid w:val="005958FD"/>
    <w:rsid w:val="005B5B18"/>
    <w:rsid w:val="005F3AD7"/>
    <w:rsid w:val="00621BAC"/>
    <w:rsid w:val="0063187B"/>
    <w:rsid w:val="00660B6F"/>
    <w:rsid w:val="00661623"/>
    <w:rsid w:val="00690405"/>
    <w:rsid w:val="006935E0"/>
    <w:rsid w:val="006A1A20"/>
    <w:rsid w:val="00731C6F"/>
    <w:rsid w:val="0073581B"/>
    <w:rsid w:val="00746619"/>
    <w:rsid w:val="00774A2D"/>
    <w:rsid w:val="00782EDC"/>
    <w:rsid w:val="00795F8B"/>
    <w:rsid w:val="00797903"/>
    <w:rsid w:val="007A37D1"/>
    <w:rsid w:val="007A58A1"/>
    <w:rsid w:val="007A6157"/>
    <w:rsid w:val="007D1BE9"/>
    <w:rsid w:val="007E3AD0"/>
    <w:rsid w:val="007E5BBD"/>
    <w:rsid w:val="007F11A0"/>
    <w:rsid w:val="00806B6F"/>
    <w:rsid w:val="00826225"/>
    <w:rsid w:val="0084222B"/>
    <w:rsid w:val="0084303A"/>
    <w:rsid w:val="00873189"/>
    <w:rsid w:val="00880130"/>
    <w:rsid w:val="008D22C7"/>
    <w:rsid w:val="00907FC5"/>
    <w:rsid w:val="009112EA"/>
    <w:rsid w:val="00921B35"/>
    <w:rsid w:val="00923C0F"/>
    <w:rsid w:val="00926BD4"/>
    <w:rsid w:val="009307FC"/>
    <w:rsid w:val="0094512A"/>
    <w:rsid w:val="009A0C64"/>
    <w:rsid w:val="009A4D87"/>
    <w:rsid w:val="009B148C"/>
    <w:rsid w:val="009D74DB"/>
    <w:rsid w:val="009E7926"/>
    <w:rsid w:val="00A021CC"/>
    <w:rsid w:val="00A059FA"/>
    <w:rsid w:val="00A05F19"/>
    <w:rsid w:val="00A1258A"/>
    <w:rsid w:val="00A27675"/>
    <w:rsid w:val="00A35AAC"/>
    <w:rsid w:val="00A46D72"/>
    <w:rsid w:val="00A544FE"/>
    <w:rsid w:val="00A67EB0"/>
    <w:rsid w:val="00A73455"/>
    <w:rsid w:val="00AB7786"/>
    <w:rsid w:val="00AD214B"/>
    <w:rsid w:val="00AE3FED"/>
    <w:rsid w:val="00AE511B"/>
    <w:rsid w:val="00AE7C47"/>
    <w:rsid w:val="00AF013A"/>
    <w:rsid w:val="00B07B1B"/>
    <w:rsid w:val="00B8138C"/>
    <w:rsid w:val="00B941F8"/>
    <w:rsid w:val="00BA78B2"/>
    <w:rsid w:val="00BB31AF"/>
    <w:rsid w:val="00BD4307"/>
    <w:rsid w:val="00BE139C"/>
    <w:rsid w:val="00C009E8"/>
    <w:rsid w:val="00C07A5F"/>
    <w:rsid w:val="00C1297E"/>
    <w:rsid w:val="00C133D6"/>
    <w:rsid w:val="00C173B8"/>
    <w:rsid w:val="00C24707"/>
    <w:rsid w:val="00C24E5D"/>
    <w:rsid w:val="00C40A96"/>
    <w:rsid w:val="00C53902"/>
    <w:rsid w:val="00C708E1"/>
    <w:rsid w:val="00C85F43"/>
    <w:rsid w:val="00C94D04"/>
    <w:rsid w:val="00CC5261"/>
    <w:rsid w:val="00CC7D82"/>
    <w:rsid w:val="00CD10F1"/>
    <w:rsid w:val="00CF0740"/>
    <w:rsid w:val="00D2631A"/>
    <w:rsid w:val="00D3214D"/>
    <w:rsid w:val="00D520DA"/>
    <w:rsid w:val="00D52793"/>
    <w:rsid w:val="00D55984"/>
    <w:rsid w:val="00D633F4"/>
    <w:rsid w:val="00D85D6A"/>
    <w:rsid w:val="00DA42B6"/>
    <w:rsid w:val="00E56F09"/>
    <w:rsid w:val="00E744E0"/>
    <w:rsid w:val="00E818F0"/>
    <w:rsid w:val="00E8671A"/>
    <w:rsid w:val="00E917F9"/>
    <w:rsid w:val="00EA4606"/>
    <w:rsid w:val="00EB15D9"/>
    <w:rsid w:val="00EC5EF1"/>
    <w:rsid w:val="00EC6B83"/>
    <w:rsid w:val="00F03FA5"/>
    <w:rsid w:val="00F41327"/>
    <w:rsid w:val="00F42018"/>
    <w:rsid w:val="00F76C98"/>
    <w:rsid w:val="00F971DB"/>
    <w:rsid w:val="00F979BB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AF6E1F0"/>
  <w15:docId w15:val="{50A12028-15F1-4B3B-ACEC-A25306FD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A0C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0C6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9A0C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A0C64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A67E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67EB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67EB0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67E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67EB0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A67E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67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D7BC-90E8-453F-A429-A99F7CC9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bocks</dc:creator>
  <cp:lastModifiedBy>Ramoth, Beatrix</cp:lastModifiedBy>
  <cp:revision>2</cp:revision>
  <cp:lastPrinted>2023-01-09T13:24:00Z</cp:lastPrinted>
  <dcterms:created xsi:type="dcterms:W3CDTF">2023-02-13T09:28:00Z</dcterms:created>
  <dcterms:modified xsi:type="dcterms:W3CDTF">2023-02-13T09:28:00Z</dcterms:modified>
</cp:coreProperties>
</file>